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VI </w:t>
      </w:r>
      <w:r>
        <w:rPr>
          <w:rFonts w:ascii="Arial" w:hAnsi="Arial" w:hint="default"/>
          <w:b w:val="1"/>
          <w:bCs w:val="1"/>
          <w:rtl w:val="0"/>
        </w:rPr>
        <w:t>Кінофестиваль «</w:t>
      </w:r>
      <w:r>
        <w:rPr>
          <w:rFonts w:ascii="Arial" w:hAnsi="Arial"/>
          <w:b w:val="1"/>
          <w:bCs w:val="1"/>
          <w:rtl w:val="0"/>
        </w:rPr>
        <w:t>Svitlo</w:t>
      </w:r>
      <w:r>
        <w:rPr>
          <w:rFonts w:ascii="Arial" w:hAnsi="Arial" w:hint="default"/>
          <w:b w:val="1"/>
          <w:bCs w:val="1"/>
          <w:rtl w:val="0"/>
        </w:rPr>
        <w:t>» — три дні кіно у самому серці Києва</w:t>
      </w:r>
      <w:r>
        <w:rPr>
          <w:rFonts w:ascii="Arial" w:hAnsi="Arial"/>
          <w:b w:val="1"/>
          <w:bCs w:val="1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 xml:space="preserve">Унікальні світлі та надихаючі фільми покажуть з </w:t>
      </w:r>
      <w:r>
        <w:rPr>
          <w:rFonts w:ascii="Arial" w:hAnsi="Arial"/>
          <w:rtl w:val="0"/>
        </w:rPr>
        <w:t xml:space="preserve">14 </w:t>
      </w:r>
      <w:r>
        <w:rPr>
          <w:rFonts w:ascii="Arial" w:hAnsi="Arial" w:hint="default"/>
          <w:rtl w:val="0"/>
        </w:rPr>
        <w:t xml:space="preserve">по </w:t>
      </w:r>
      <w:r>
        <w:rPr>
          <w:rFonts w:ascii="Arial" w:hAnsi="Arial"/>
          <w:rtl w:val="0"/>
        </w:rPr>
        <w:t xml:space="preserve">16 </w:t>
      </w:r>
      <w:r>
        <w:rPr>
          <w:rFonts w:ascii="Arial" w:hAnsi="Arial" w:hint="default"/>
          <w:rtl w:val="0"/>
        </w:rPr>
        <w:t xml:space="preserve">вересня </w:t>
      </w:r>
      <w:r>
        <w:rPr>
          <w:rFonts w:ascii="Arial" w:hAnsi="Arial"/>
          <w:rtl w:val="0"/>
        </w:rPr>
        <w:t xml:space="preserve">2025 </w:t>
      </w:r>
      <w:r>
        <w:rPr>
          <w:rFonts w:ascii="Arial" w:hAnsi="Arial" w:hint="default"/>
          <w:rtl w:val="0"/>
        </w:rPr>
        <w:t xml:space="preserve">року у самому серці Києва в Українському Домі в рамках </w:t>
      </w:r>
      <w:r>
        <w:rPr>
          <w:rFonts w:ascii="Arial" w:hAnsi="Arial"/>
          <w:rtl w:val="0"/>
          <w:lang w:val="en-US"/>
        </w:rPr>
        <w:t xml:space="preserve">VI </w:t>
      </w:r>
      <w:r>
        <w:rPr>
          <w:rFonts w:ascii="Arial" w:hAnsi="Arial" w:hint="default"/>
          <w:rtl w:val="0"/>
        </w:rPr>
        <w:t>Кінофестивалю “</w:t>
      </w:r>
      <w:r>
        <w:rPr>
          <w:rFonts w:ascii="Arial" w:hAnsi="Arial"/>
          <w:rtl w:val="0"/>
        </w:rPr>
        <w:t>Svitlo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 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Цього року оргкомітет фестивалю отримав близько трьох тисяч заявок на участь з різних країн світу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Для конкурсного показу відібрано тридцять найкращих</w:t>
      </w:r>
      <w:r>
        <w:rPr>
          <w:rFonts w:ascii="Arial" w:hAnsi="Arial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Style w:val="Немає"/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У програмі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з якою можна ознайомитися на офіційному сайті </w:t>
      </w:r>
      <w:r>
        <w:rPr>
          <w:rFonts w:ascii="Arial" w:hAnsi="Arial"/>
          <w:rtl w:val="0"/>
        </w:rPr>
        <w:t>(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"https://kinosvitlo.com/program-vi/"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kinosvitlo.com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</w:rPr>
        <w:t xml:space="preserve">): </w:t>
      </w:r>
      <w:r>
        <w:rPr>
          <w:rFonts w:ascii="Arial" w:hAnsi="Arial" w:hint="default"/>
          <w:rtl w:val="0"/>
        </w:rPr>
        <w:t>українське та зарубіжне документальне та ігрове кіно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анімація та соціальні ролики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об’єднані світлими історіями про любов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добро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цінність людини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силу духу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боротьбу за справедливість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 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Style w:val="Немає"/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Окрім України глядач побачить роботи з Німеччини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США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Франції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Нідерландів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Колумбії та інших країн</w:t>
      </w:r>
      <w:r>
        <w:rPr>
          <w:rFonts w:ascii="Arial" w:hAnsi="Arial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Style w:val="Немає"/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Фільм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відкриття та закриття також порадують глядача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У перший день відбудеться показ української спортивної драми “Пульс”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неабияк актуальна сьогодні та розповідає реальну історію української легкоатлетки Оксани Ботурчук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Завершиться </w:t>
      </w:r>
      <w:r>
        <w:rPr>
          <w:rFonts w:ascii="Arial" w:hAnsi="Arial"/>
          <w:rtl w:val="0"/>
          <w:lang w:val="en-US"/>
        </w:rPr>
        <w:t xml:space="preserve">VI </w:t>
      </w:r>
      <w:r>
        <w:rPr>
          <w:rFonts w:ascii="Arial" w:hAnsi="Arial" w:hint="default"/>
          <w:rtl w:val="0"/>
        </w:rPr>
        <w:t>Кінофестиваль стрічкою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 xml:space="preserve">драмедією під назвою “Життя на повторі” легендарної французької кіностудії </w:t>
      </w:r>
      <w:r>
        <w:rPr>
          <w:rFonts w:ascii="Arial" w:hAnsi="Arial"/>
          <w:rtl w:val="0"/>
        </w:rPr>
        <w:t xml:space="preserve">Gaumont. </w:t>
      </w:r>
      <w:r>
        <w:rPr>
          <w:rFonts w:ascii="Arial" w:hAnsi="Arial" w:hint="default"/>
          <w:rtl w:val="0"/>
        </w:rPr>
        <w:t>Фільм розповідає про успішного бізнесмен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главу відомої автомобільної компанії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Життєві обставини змушують героя віднайти нові сенси у житті</w:t>
      </w:r>
      <w:r>
        <w:rPr>
          <w:rFonts w:ascii="Arial" w:hAnsi="Arial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Style w:val="Немає"/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Оцінювати конкурсну програму цього року буде почесне журі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серед яких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 w:hint="default"/>
          <w:rtl w:val="0"/>
        </w:rPr>
        <w:t xml:space="preserve">Сергій Борденюк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оператор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постановник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Голова НСКУ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 xml:space="preserve">Андрій Ісаєнко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актор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заслужений артист України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лауреат Національної премії України імені Тараса Шевченка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 xml:space="preserve">Володимир Войтенко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кінознавець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головний редактор «Кіно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  <w:lang w:val="ru-RU"/>
        </w:rPr>
        <w:t>коло»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відник авторської телепрограми «Арґумент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кіно»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 xml:space="preserve">Людмила Горделадзе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кіноексперт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член експертної комісії Держкіно</w:t>
      </w:r>
      <w:r>
        <w:rPr>
          <w:rFonts w:ascii="Arial" w:hAnsi="Arial"/>
          <w:rtl w:val="0"/>
        </w:rPr>
        <w:t>).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Style w:val="Немає"/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Особливістю цього року є те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кожен із глядачів у залі може проголосувати та взяти участь у обранні “Переможця глядацьких симпатій”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 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Style w:val="Немає"/>
          <w:rFonts w:ascii="Times Roman" w:cs="Times Roman" w:hAnsi="Times Roman" w:eastAsia="Times Roman"/>
        </w:rPr>
      </w:pPr>
      <w:r>
        <w:rPr>
          <w:rFonts w:ascii="Arial" w:hAnsi="Arial" w:hint="default"/>
          <w:rtl w:val="0"/>
        </w:rPr>
        <w:t>Кінофестиваль “</w:t>
      </w:r>
      <w:r>
        <w:rPr>
          <w:rFonts w:ascii="Arial" w:hAnsi="Arial"/>
          <w:rtl w:val="0"/>
        </w:rPr>
        <w:t>Svitlo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ru-RU"/>
        </w:rPr>
        <w:t xml:space="preserve">- </w:t>
      </w:r>
      <w:r>
        <w:rPr>
          <w:rFonts w:ascii="Arial" w:hAnsi="Arial" w:hint="default"/>
          <w:rtl w:val="0"/>
        </w:rPr>
        <w:t>це не просто подія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Це те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залишається з нами надовго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 xml:space="preserve">Бо справжні сенси </w:t>
      </w:r>
      <w:r>
        <w:rPr>
          <w:rFonts w:ascii="Arial" w:hAnsi="Arial"/>
          <w:rtl w:val="0"/>
          <w:lang w:val="ru-RU"/>
        </w:rPr>
        <w:t xml:space="preserve">- </w:t>
      </w:r>
      <w:r>
        <w:rPr>
          <w:rFonts w:ascii="Arial" w:hAnsi="Arial" w:hint="default"/>
          <w:rtl w:val="0"/>
          <w:lang w:val="ru-RU"/>
        </w:rPr>
        <w:t>не згасають</w:t>
      </w:r>
      <w:r>
        <w:rPr>
          <w:rFonts w:ascii="Arial" w:hAnsi="Arial"/>
          <w:rtl w:val="0"/>
          <w:lang w:val="ru-RU"/>
        </w:rPr>
        <w:t>!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0" w:h="16840" w:orient="portrait"/>
      <w:pgMar w:top="3402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480" cy="1517650"/>
          <wp:effectExtent l="0" t="0" r="0" b="0"/>
          <wp:wrapNone/>
          <wp:docPr id="1073741825" name="officeArt object" descr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0" descr="Picture 2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480" cy="151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outline w:val="0"/>
      <w:color w:val="1155cc"/>
      <w:u w:val="single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